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962993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náz</w:t>
      </w:r>
      <w:r w:rsidRPr="00841761">
        <w:rPr>
          <w:rFonts w:eastAsia="Times New Roman" w:cs="Times New Roman"/>
          <w:sz w:val="18"/>
          <w:szCs w:val="18"/>
          <w:lang w:eastAsia="cs-CZ"/>
        </w:rPr>
        <w:t xml:space="preserve">vem </w:t>
      </w:r>
      <w:r w:rsidRPr="0084176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841761" w:rsidRPr="00841761">
        <w:rPr>
          <w:rFonts w:eastAsia="Times New Roman" w:cs="Times New Roman"/>
          <w:b/>
          <w:sz w:val="18"/>
          <w:szCs w:val="18"/>
          <w:lang w:eastAsia="cs-CZ"/>
        </w:rPr>
        <w:t>Nákup pásové svahové sekačky</w:t>
      </w:r>
      <w:r w:rsidRPr="0084176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4176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41761" w:rsidRPr="00841761">
        <w:rPr>
          <w:rFonts w:eastAsia="Times New Roman" w:cs="Times New Roman"/>
          <w:sz w:val="18"/>
          <w:szCs w:val="18"/>
          <w:lang w:eastAsia="cs-CZ"/>
        </w:rPr>
        <w:t>9699/2024-SŽ-OŘ PLZ-ÚPI</w:t>
      </w:r>
      <w:r w:rsidRPr="00841761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841761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2024-03-27T12:42:00Z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